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0D87" w:rsidRPr="005A1081" w:rsidRDefault="003A2599" w:rsidP="005A1081">
      <w:pPr>
        <w:jc w:val="center"/>
        <w:rPr>
          <w:b/>
        </w:rPr>
      </w:pPr>
      <w:r>
        <w:rPr>
          <w:b/>
        </w:rPr>
        <w:t>Szak</w:t>
      </w:r>
      <w:r w:rsidR="005A1081" w:rsidRPr="005A1081">
        <w:rPr>
          <w:b/>
        </w:rPr>
        <w:t>dolgozat és disszertáció té</w:t>
      </w:r>
      <w:r w:rsidR="00941E1A">
        <w:rPr>
          <w:b/>
        </w:rPr>
        <w:t>mák</w:t>
      </w:r>
    </w:p>
    <w:p w:rsidR="005A1081" w:rsidRPr="005A1081" w:rsidRDefault="005A1081" w:rsidP="005A1081">
      <w:pPr>
        <w:jc w:val="center"/>
        <w:rPr>
          <w:b/>
        </w:rPr>
      </w:pPr>
      <w:r w:rsidRPr="005A1081">
        <w:rPr>
          <w:b/>
        </w:rPr>
        <w:t>20</w:t>
      </w:r>
      <w:r w:rsidR="009665A2">
        <w:rPr>
          <w:b/>
        </w:rPr>
        <w:t>2</w:t>
      </w:r>
      <w:r w:rsidR="00CC41D8">
        <w:rPr>
          <w:b/>
        </w:rPr>
        <w:t>4</w:t>
      </w:r>
      <w:r w:rsidR="009665A2">
        <w:rPr>
          <w:b/>
        </w:rPr>
        <w:t>/202</w:t>
      </w:r>
      <w:r w:rsidR="00CC41D8">
        <w:rPr>
          <w:b/>
        </w:rPr>
        <w:t>5</w:t>
      </w:r>
    </w:p>
    <w:p w:rsidR="005A1081" w:rsidRDefault="005A1081"/>
    <w:p w:rsidR="00CF2BE0" w:rsidRDefault="00DA5BFB">
      <w:r w:rsidRPr="00550831">
        <w:rPr>
          <w:i/>
        </w:rPr>
        <w:t>Nemzetközi pénzügy</w:t>
      </w:r>
      <w:r w:rsidR="00CF2BE0">
        <w:t xml:space="preserve"> (</w:t>
      </w:r>
      <w:r w:rsidR="00941E1A">
        <w:t>FB</w:t>
      </w:r>
      <w:r w:rsidR="00CF2BE0">
        <w:t>)</w:t>
      </w:r>
    </w:p>
    <w:p w:rsidR="005E57DB" w:rsidRDefault="00941E1A" w:rsidP="006F3589">
      <w:pPr>
        <w:ind w:left="1134" w:hanging="992"/>
      </w:pPr>
      <w:r>
        <w:t>1</w:t>
      </w:r>
      <w:r w:rsidR="005A1081">
        <w:t>.</w:t>
      </w:r>
      <w:r w:rsidR="00444865">
        <w:t xml:space="preserve"> </w:t>
      </w:r>
      <w:r w:rsidR="005E57DB">
        <w:t>Áramtőzsdei árazás összehasonlító elemzése</w:t>
      </w:r>
    </w:p>
    <w:p w:rsidR="00390A00" w:rsidRDefault="005E57DB" w:rsidP="006F3589">
      <w:pPr>
        <w:ind w:left="1134" w:hanging="992"/>
      </w:pPr>
      <w:r>
        <w:t xml:space="preserve">2. </w:t>
      </w:r>
      <w:r w:rsidR="00390A00">
        <w:t xml:space="preserve">A </w:t>
      </w:r>
      <w:r w:rsidR="002216B5">
        <w:t xml:space="preserve">romániai </w:t>
      </w:r>
      <w:r w:rsidR="00390A00">
        <w:t xml:space="preserve">folyó fizetési mérleg </w:t>
      </w:r>
      <w:r w:rsidR="002216B5">
        <w:t>fenntarthatóságának vizsgálata</w:t>
      </w:r>
      <w:r w:rsidR="00390A00">
        <w:t xml:space="preserve">  </w:t>
      </w:r>
    </w:p>
    <w:p w:rsidR="00671E36" w:rsidRDefault="00550831" w:rsidP="006F3589">
      <w:pPr>
        <w:ind w:left="1134" w:hanging="992"/>
      </w:pPr>
      <w:r>
        <w:t>3</w:t>
      </w:r>
      <w:r w:rsidR="00941E1A">
        <w:t xml:space="preserve">. </w:t>
      </w:r>
      <w:r w:rsidR="00502CF9">
        <w:t>Külföldi működőtőke ber</w:t>
      </w:r>
      <w:r w:rsidR="002216B5">
        <w:t>uházások szerepének vizsgálata a romániai gazdasági növekedésben</w:t>
      </w:r>
    </w:p>
    <w:p w:rsidR="00502CF9" w:rsidRDefault="00550831" w:rsidP="006F3589">
      <w:pPr>
        <w:ind w:left="1134" w:hanging="992"/>
      </w:pPr>
      <w:r>
        <w:t>4</w:t>
      </w:r>
      <w:r w:rsidR="00502CF9">
        <w:t xml:space="preserve">. </w:t>
      </w:r>
      <w:r w:rsidR="006F3589">
        <w:t>A nemzetközi tőkekövetelmény előírások (BASEL IV) és a romániai bankrendszer</w:t>
      </w:r>
    </w:p>
    <w:p w:rsidR="002A76C9" w:rsidRDefault="00550831" w:rsidP="00126F4A">
      <w:pPr>
        <w:ind w:left="426" w:hanging="284"/>
      </w:pPr>
      <w:r>
        <w:t>5</w:t>
      </w:r>
      <w:r w:rsidR="002A76C9">
        <w:t xml:space="preserve">. </w:t>
      </w:r>
      <w:proofErr w:type="spellStart"/>
      <w:r w:rsidR="00AC2E96">
        <w:t>K</w:t>
      </w:r>
      <w:r w:rsidR="002A76C9">
        <w:t>ripto</w:t>
      </w:r>
      <w:bookmarkStart w:id="0" w:name="_GoBack"/>
      <w:bookmarkEnd w:id="0"/>
      <w:r w:rsidR="002A76C9">
        <w:t>devizák</w:t>
      </w:r>
      <w:proofErr w:type="spellEnd"/>
      <w:r w:rsidR="002A76C9">
        <w:t xml:space="preserve"> </w:t>
      </w:r>
      <w:r w:rsidR="00A579FA">
        <w:t>és a pénzügyi rendszer működése</w:t>
      </w:r>
    </w:p>
    <w:p w:rsidR="00826F86" w:rsidRDefault="00550831" w:rsidP="006F3589">
      <w:pPr>
        <w:ind w:left="1134" w:hanging="992"/>
      </w:pPr>
      <w:r>
        <w:t>6</w:t>
      </w:r>
      <w:r w:rsidR="002A76C9">
        <w:t xml:space="preserve">. </w:t>
      </w:r>
      <w:r w:rsidR="00826F86">
        <w:t xml:space="preserve">Tőzsdei árfolyamok </w:t>
      </w:r>
      <w:proofErr w:type="spellStart"/>
      <w:r w:rsidR="00826F86">
        <w:t>volatilitásának</w:t>
      </w:r>
      <w:proofErr w:type="spellEnd"/>
      <w:r w:rsidR="00826F86">
        <w:t xml:space="preserve"> modellezése</w:t>
      </w:r>
    </w:p>
    <w:p w:rsidR="002A76C9" w:rsidRDefault="00550831" w:rsidP="006F3589">
      <w:pPr>
        <w:ind w:left="1134" w:hanging="992"/>
      </w:pPr>
      <w:r>
        <w:t>7</w:t>
      </w:r>
      <w:r w:rsidR="00826F86">
        <w:t xml:space="preserve">. </w:t>
      </w:r>
      <w:r w:rsidR="00826F86" w:rsidRPr="00826F86">
        <w:t xml:space="preserve">Az euró bevezetési kritériumok teljesítésének összehasonlító elemzése </w:t>
      </w:r>
      <w:r w:rsidR="002A76C9">
        <w:t xml:space="preserve"> </w:t>
      </w:r>
    </w:p>
    <w:p w:rsidR="00CF2BE0" w:rsidRDefault="00CF2BE0"/>
    <w:p w:rsidR="00CF2BE0" w:rsidRDefault="00CF2BE0">
      <w:r w:rsidRPr="00550831">
        <w:rPr>
          <w:i/>
        </w:rPr>
        <w:t>Közpénzügyek</w:t>
      </w:r>
      <w:r>
        <w:t xml:space="preserve"> (</w:t>
      </w:r>
      <w:r w:rsidR="00941E1A">
        <w:t xml:space="preserve">FB, </w:t>
      </w:r>
      <w:r>
        <w:t>M)</w:t>
      </w:r>
    </w:p>
    <w:p w:rsidR="005A1081" w:rsidRDefault="005A1081">
      <w:r>
        <w:t>1.</w:t>
      </w:r>
      <w:r w:rsidR="00444865">
        <w:t xml:space="preserve"> A központi költségvetés</w:t>
      </w:r>
      <w:r w:rsidR="002216B5">
        <w:t xml:space="preserve"> gazdálkodásának tapasztalatai</w:t>
      </w:r>
      <w:r w:rsidR="00444865">
        <w:t xml:space="preserve"> Romániában</w:t>
      </w:r>
      <w:r w:rsidR="002216B5">
        <w:t xml:space="preserve"> a rendszerváltástól</w:t>
      </w:r>
    </w:p>
    <w:p w:rsidR="005A1081" w:rsidRDefault="005A1081">
      <w:r>
        <w:t>2.</w:t>
      </w:r>
      <w:r w:rsidR="005C4043">
        <w:t xml:space="preserve"> Az állami beruházások hatásosságának vizsgálata</w:t>
      </w:r>
      <w:r w:rsidR="00444865">
        <w:t xml:space="preserve"> Romániában</w:t>
      </w:r>
    </w:p>
    <w:p w:rsidR="005C4043" w:rsidRDefault="005C4043">
      <w:r>
        <w:t>3. A kormányzati kiadások multiplikátor hatásának vizsgálata Romániában</w:t>
      </w:r>
    </w:p>
    <w:p w:rsidR="005A1081" w:rsidRDefault="003A2599">
      <w:r>
        <w:t>4</w:t>
      </w:r>
      <w:r w:rsidR="005A1081">
        <w:t>.</w:t>
      </w:r>
      <w:r w:rsidR="00444865">
        <w:t xml:space="preserve"> </w:t>
      </w:r>
      <w:r w:rsidR="002D7E2F">
        <w:t>H</w:t>
      </w:r>
      <w:r w:rsidR="001312AD">
        <w:t>elyi önkormányzat</w:t>
      </w:r>
      <w:r w:rsidR="002D7E2F">
        <w:t xml:space="preserve">ok </w:t>
      </w:r>
      <w:r>
        <w:t>közpénzügyi vizsgálata</w:t>
      </w:r>
    </w:p>
    <w:p w:rsidR="00671E36" w:rsidRDefault="003A2599">
      <w:r>
        <w:t>5</w:t>
      </w:r>
      <w:r w:rsidR="00671E36">
        <w:t xml:space="preserve">. Fiskális föderalizmus </w:t>
      </w:r>
      <w:r w:rsidR="001651DC">
        <w:t xml:space="preserve">és decentralizáció </w:t>
      </w:r>
      <w:r w:rsidR="00671E36">
        <w:t>érvényesülése Romániában</w:t>
      </w:r>
    </w:p>
    <w:p w:rsidR="005A1081" w:rsidRDefault="003A2599">
      <w:r>
        <w:t>6</w:t>
      </w:r>
      <w:r w:rsidR="005A1081">
        <w:t>.</w:t>
      </w:r>
      <w:r w:rsidR="00444865">
        <w:t xml:space="preserve"> </w:t>
      </w:r>
      <w:r w:rsidR="001651DC">
        <w:t xml:space="preserve">Az állami egészségügyi rendszer költségvetési helyzete </w:t>
      </w:r>
      <w:r w:rsidR="00550831">
        <w:t xml:space="preserve">és </w:t>
      </w:r>
      <w:r w:rsidR="001651DC">
        <w:t>a magán egészségügyi szolgáltatások fejlődés</w:t>
      </w:r>
      <w:r w:rsidR="00550831">
        <w:t>e</w:t>
      </w:r>
      <w:r w:rsidR="001651DC">
        <w:t xml:space="preserve"> </w:t>
      </w:r>
    </w:p>
    <w:p w:rsidR="00126F4A" w:rsidRDefault="003A2599" w:rsidP="001312AD">
      <w:r>
        <w:t>7</w:t>
      </w:r>
      <w:r w:rsidR="00671E36">
        <w:t xml:space="preserve">. </w:t>
      </w:r>
      <w:r w:rsidR="001651DC">
        <w:t>Románia és EU költségvetési kapcsolatainak elemzése</w:t>
      </w:r>
    </w:p>
    <w:p w:rsidR="005F0324" w:rsidRDefault="00126F4A" w:rsidP="001312AD">
      <w:r>
        <w:t>8. A nyugdíjrendszer működésének és fenntarthatóságának vizsgálata</w:t>
      </w:r>
    </w:p>
    <w:p w:rsidR="005E1FEE" w:rsidRDefault="005F0324" w:rsidP="001312AD">
      <w:r>
        <w:t xml:space="preserve">9. A pénzintézetek szerepe </w:t>
      </w:r>
      <w:r w:rsidR="003F4B85">
        <w:t xml:space="preserve">a </w:t>
      </w:r>
      <w:proofErr w:type="spellStart"/>
      <w:r w:rsidR="003F4B85">
        <w:t>reziliencia</w:t>
      </w:r>
      <w:proofErr w:type="spellEnd"/>
      <w:r w:rsidR="003F4B85">
        <w:t xml:space="preserve"> erősítésében</w:t>
      </w:r>
      <w:r w:rsidR="001651DC">
        <w:t xml:space="preserve"> </w:t>
      </w:r>
    </w:p>
    <w:p w:rsidR="00550831" w:rsidRDefault="00550831" w:rsidP="001312AD"/>
    <w:p w:rsidR="00550831" w:rsidRDefault="00550831" w:rsidP="00550831">
      <w:r w:rsidRPr="00550831">
        <w:rPr>
          <w:i/>
        </w:rPr>
        <w:t xml:space="preserve">Mikróökonómia </w:t>
      </w:r>
      <w:r>
        <w:t>(</w:t>
      </w:r>
      <w:proofErr w:type="spellStart"/>
      <w:r>
        <w:t>KGSzT</w:t>
      </w:r>
      <w:proofErr w:type="spellEnd"/>
      <w:r>
        <w:t>, M)</w:t>
      </w:r>
    </w:p>
    <w:p w:rsidR="00550831" w:rsidRDefault="00550831" w:rsidP="00550831">
      <w:pPr>
        <w:numPr>
          <w:ilvl w:val="0"/>
          <w:numId w:val="2"/>
        </w:numPr>
        <w:ind w:left="709"/>
      </w:pPr>
      <w:r>
        <w:t>A turizmus mikrógazdasági elemzése</w:t>
      </w:r>
    </w:p>
    <w:p w:rsidR="00550831" w:rsidRDefault="00550831" w:rsidP="00550831">
      <w:pPr>
        <w:numPr>
          <w:ilvl w:val="0"/>
          <w:numId w:val="2"/>
        </w:numPr>
        <w:ind w:left="709"/>
      </w:pPr>
      <w:r>
        <w:t>A tömegturizmus, túlzott-turizmus gazdasági értékelése</w:t>
      </w:r>
    </w:p>
    <w:p w:rsidR="00550831" w:rsidRDefault="00550831" w:rsidP="00550831">
      <w:pPr>
        <w:numPr>
          <w:ilvl w:val="0"/>
          <w:numId w:val="2"/>
        </w:numPr>
        <w:ind w:left="709"/>
      </w:pPr>
      <w:r>
        <w:t>A kereskedelem mikrógazdasági elemzése</w:t>
      </w:r>
    </w:p>
    <w:p w:rsidR="00550831" w:rsidRDefault="00550831" w:rsidP="00550831">
      <w:pPr>
        <w:numPr>
          <w:ilvl w:val="0"/>
          <w:numId w:val="2"/>
        </w:numPr>
        <w:ind w:left="709"/>
      </w:pPr>
      <w:r>
        <w:t xml:space="preserve">A közép-kelet-európai </w:t>
      </w:r>
      <w:proofErr w:type="spellStart"/>
      <w:r>
        <w:t>outsoursing</w:t>
      </w:r>
      <w:proofErr w:type="spellEnd"/>
      <w:r>
        <w:t xml:space="preserve"> piac elemzése</w:t>
      </w:r>
    </w:p>
    <w:p w:rsidR="00550831" w:rsidRDefault="00550831" w:rsidP="00550831">
      <w:pPr>
        <w:numPr>
          <w:ilvl w:val="0"/>
          <w:numId w:val="2"/>
        </w:numPr>
        <w:ind w:left="709"/>
      </w:pPr>
      <w:r>
        <w:t xml:space="preserve">A </w:t>
      </w:r>
      <w:proofErr w:type="spellStart"/>
      <w:r>
        <w:t>broiler</w:t>
      </w:r>
      <w:proofErr w:type="spellEnd"/>
      <w:r>
        <w:t xml:space="preserve"> csirke tenyésztés üzemgazdasági vizsgálata</w:t>
      </w:r>
    </w:p>
    <w:p w:rsidR="00550831" w:rsidRDefault="00550831" w:rsidP="00550831">
      <w:pPr>
        <w:numPr>
          <w:ilvl w:val="0"/>
          <w:numId w:val="2"/>
        </w:numPr>
        <w:ind w:left="709"/>
      </w:pPr>
      <w:r>
        <w:t>A biztosítások szerepe a mezőgazdasági kockázatkezelésben</w:t>
      </w:r>
    </w:p>
    <w:p w:rsidR="00550831" w:rsidRDefault="00550831" w:rsidP="00550831">
      <w:pPr>
        <w:numPr>
          <w:ilvl w:val="0"/>
          <w:numId w:val="2"/>
        </w:numPr>
        <w:ind w:left="709"/>
      </w:pPr>
      <w:r>
        <w:t>Az üzemanyagok keresletének rugalmassága</w:t>
      </w:r>
    </w:p>
    <w:p w:rsidR="00550831" w:rsidRDefault="00550831" w:rsidP="00550831">
      <w:pPr>
        <w:numPr>
          <w:ilvl w:val="0"/>
          <w:numId w:val="2"/>
        </w:numPr>
        <w:ind w:left="709"/>
      </w:pPr>
      <w:r>
        <w:t>Az árrés korlátozások hatásainak elemzése</w:t>
      </w:r>
    </w:p>
    <w:p w:rsidR="00CF2BE0" w:rsidRDefault="00CF2BE0"/>
    <w:p w:rsidR="00CF2BE0" w:rsidRDefault="00CF2BE0">
      <w:r w:rsidRPr="00550831">
        <w:rPr>
          <w:i/>
        </w:rPr>
        <w:t xml:space="preserve">Versenyképesség </w:t>
      </w:r>
      <w:r w:rsidR="008B72BD" w:rsidRPr="00550831">
        <w:rPr>
          <w:i/>
        </w:rPr>
        <w:t>gazdaságtana</w:t>
      </w:r>
      <w:r>
        <w:t xml:space="preserve"> (MDA</w:t>
      </w:r>
      <w:r w:rsidR="00550831">
        <w:t>, F</w:t>
      </w:r>
      <w:r>
        <w:t>)</w:t>
      </w:r>
    </w:p>
    <w:p w:rsidR="00CF2BE0" w:rsidRDefault="00EA5FD8" w:rsidP="00550831">
      <w:pPr>
        <w:numPr>
          <w:ilvl w:val="0"/>
          <w:numId w:val="1"/>
        </w:numPr>
        <w:tabs>
          <w:tab w:val="clear" w:pos="1065"/>
          <w:tab w:val="num" w:pos="709"/>
        </w:tabs>
        <w:ind w:hanging="781"/>
      </w:pPr>
      <w:r>
        <w:t>Termelékenység és hatékonyság</w:t>
      </w:r>
      <w:r w:rsidR="00CF2BE0">
        <w:t xml:space="preserve"> elemzés</w:t>
      </w:r>
      <w:r>
        <w:t xml:space="preserve"> egy választott ágazatban</w:t>
      </w:r>
    </w:p>
    <w:p w:rsidR="00CF2BE0" w:rsidRDefault="00CF2BE0" w:rsidP="00550831">
      <w:pPr>
        <w:numPr>
          <w:ilvl w:val="0"/>
          <w:numId w:val="1"/>
        </w:numPr>
        <w:tabs>
          <w:tab w:val="clear" w:pos="1065"/>
          <w:tab w:val="num" w:pos="709"/>
        </w:tabs>
        <w:ind w:hanging="781"/>
      </w:pPr>
      <w:r>
        <w:t>Komparatív előnyök elemzése</w:t>
      </w:r>
      <w:r w:rsidR="00EA5FD8">
        <w:t xml:space="preserve"> egy választott ágazatban</w:t>
      </w:r>
    </w:p>
    <w:p w:rsidR="00AE3DD1" w:rsidRDefault="00AE3DD1" w:rsidP="00550831">
      <w:pPr>
        <w:numPr>
          <w:ilvl w:val="0"/>
          <w:numId w:val="1"/>
        </w:numPr>
        <w:tabs>
          <w:tab w:val="clear" w:pos="1065"/>
          <w:tab w:val="num" w:pos="709"/>
        </w:tabs>
        <w:ind w:hanging="781"/>
      </w:pPr>
      <w:r>
        <w:t>Verseny és klímaterhelés a fapados légitársaságok piacán</w:t>
      </w:r>
    </w:p>
    <w:p w:rsidR="00126F4A" w:rsidRDefault="00126F4A" w:rsidP="00550831">
      <w:pPr>
        <w:numPr>
          <w:ilvl w:val="0"/>
          <w:numId w:val="1"/>
        </w:numPr>
        <w:tabs>
          <w:tab w:val="clear" w:pos="1065"/>
          <w:tab w:val="num" w:pos="709"/>
        </w:tabs>
        <w:ind w:hanging="781"/>
      </w:pPr>
      <w:r>
        <w:t xml:space="preserve">A növénytermesztés biogazdálkodási motivációinak és hatékonyságának vizsgálata </w:t>
      </w:r>
    </w:p>
    <w:p w:rsidR="00CC41D8" w:rsidRDefault="00CC41D8" w:rsidP="00550831">
      <w:pPr>
        <w:numPr>
          <w:ilvl w:val="0"/>
          <w:numId w:val="1"/>
        </w:numPr>
        <w:tabs>
          <w:tab w:val="clear" w:pos="1065"/>
          <w:tab w:val="num" w:pos="709"/>
        </w:tabs>
        <w:ind w:hanging="781"/>
      </w:pPr>
      <w:r>
        <w:t>Államháztartási</w:t>
      </w:r>
      <w:r w:rsidR="00826F86">
        <w:t xml:space="preserve"> fenntarthatóság társadalmi vonatkozásainak vizsgálata</w:t>
      </w:r>
    </w:p>
    <w:p w:rsidR="00126F4A" w:rsidRDefault="00126F4A" w:rsidP="00550831">
      <w:pPr>
        <w:numPr>
          <w:ilvl w:val="0"/>
          <w:numId w:val="1"/>
        </w:numPr>
        <w:tabs>
          <w:tab w:val="clear" w:pos="1065"/>
          <w:tab w:val="num" w:pos="709"/>
        </w:tabs>
        <w:ind w:hanging="781"/>
      </w:pPr>
      <w:r>
        <w:t>Zöldpénzügyek, fenntarthatóság és versenyképesség</w:t>
      </w:r>
    </w:p>
    <w:p w:rsidR="00AC2E96" w:rsidRDefault="00AC2E96" w:rsidP="00550831">
      <w:pPr>
        <w:numPr>
          <w:ilvl w:val="0"/>
          <w:numId w:val="1"/>
        </w:numPr>
        <w:tabs>
          <w:tab w:val="clear" w:pos="1065"/>
          <w:tab w:val="num" w:pos="709"/>
        </w:tabs>
        <w:ind w:hanging="781"/>
      </w:pPr>
      <w:r w:rsidRPr="00AC2E96">
        <w:t>Technikai hatékonyság és környezeti hatékonyság alakulása a gazdaság egyik választott ágazatában</w:t>
      </w:r>
    </w:p>
    <w:p w:rsidR="00ED68BF" w:rsidRDefault="00ED68BF" w:rsidP="00ED68BF">
      <w:pPr>
        <w:numPr>
          <w:ilvl w:val="0"/>
          <w:numId w:val="1"/>
        </w:numPr>
        <w:tabs>
          <w:tab w:val="clear" w:pos="1065"/>
          <w:tab w:val="num" w:pos="709"/>
        </w:tabs>
        <w:ind w:hanging="781"/>
      </w:pPr>
      <w:r w:rsidRPr="00826F86">
        <w:t>Szankciós intézkedések hatásai a külkereskedelemre</w:t>
      </w:r>
    </w:p>
    <w:p w:rsidR="00AC2E96" w:rsidRDefault="001A0411" w:rsidP="00550831">
      <w:pPr>
        <w:numPr>
          <w:ilvl w:val="0"/>
          <w:numId w:val="1"/>
        </w:numPr>
        <w:tabs>
          <w:tab w:val="clear" w:pos="1065"/>
          <w:tab w:val="num" w:pos="709"/>
        </w:tabs>
        <w:ind w:hanging="781"/>
      </w:pPr>
      <w:r>
        <w:t xml:space="preserve">A vállalkozások </w:t>
      </w:r>
      <w:r w:rsidR="00ED68BF">
        <w:t>fejlesztésének menedzsmentje mesterszak elmúlt évtízedében végzettek felmérése</w:t>
      </w:r>
    </w:p>
    <w:p w:rsidR="0024796A" w:rsidRDefault="0024796A" w:rsidP="00550831">
      <w:pPr>
        <w:ind w:left="709"/>
      </w:pPr>
    </w:p>
    <w:p w:rsidR="00550831" w:rsidRDefault="00550831" w:rsidP="00550831">
      <w:r w:rsidRPr="00550831">
        <w:rPr>
          <w:i/>
        </w:rPr>
        <w:t>Klímaváltozás gazdaságtana</w:t>
      </w:r>
      <w:r>
        <w:t xml:space="preserve"> (MDA)</w:t>
      </w:r>
    </w:p>
    <w:p w:rsidR="00550831" w:rsidRDefault="00550831" w:rsidP="00550831">
      <w:pPr>
        <w:numPr>
          <w:ilvl w:val="0"/>
          <w:numId w:val="3"/>
        </w:numPr>
      </w:pPr>
      <w:r>
        <w:t xml:space="preserve">A hulladékkezelés tapasztalatai </w:t>
      </w:r>
    </w:p>
    <w:p w:rsidR="00550831" w:rsidRDefault="00550831" w:rsidP="00550831">
      <w:pPr>
        <w:numPr>
          <w:ilvl w:val="0"/>
          <w:numId w:val="3"/>
        </w:numPr>
        <w:ind w:left="709"/>
      </w:pPr>
      <w:r>
        <w:t>Vállalati karbonsemleges működésének feltételei</w:t>
      </w:r>
    </w:p>
    <w:p w:rsidR="005E1FEE" w:rsidRDefault="00593AA3" w:rsidP="00550831">
      <w:pPr>
        <w:numPr>
          <w:ilvl w:val="0"/>
          <w:numId w:val="3"/>
        </w:numPr>
        <w:ind w:left="709"/>
      </w:pPr>
      <w:r>
        <w:t>Extrém időjárási események gazdasági hatásai</w:t>
      </w:r>
    </w:p>
    <w:p w:rsidR="005F0324" w:rsidRDefault="00593AA3" w:rsidP="00550831">
      <w:pPr>
        <w:numPr>
          <w:ilvl w:val="0"/>
          <w:numId w:val="3"/>
        </w:numPr>
        <w:ind w:left="709"/>
      </w:pPr>
      <w:proofErr w:type="spellStart"/>
      <w:r>
        <w:t>Reziliencia</w:t>
      </w:r>
      <w:proofErr w:type="spellEnd"/>
      <w:r>
        <w:t xml:space="preserve"> és környezetgazdasági teljesítmény</w:t>
      </w:r>
    </w:p>
    <w:p w:rsidR="005F0324" w:rsidRDefault="005F0324" w:rsidP="00550831">
      <w:pPr>
        <w:numPr>
          <w:ilvl w:val="0"/>
          <w:numId w:val="3"/>
        </w:numPr>
        <w:ind w:left="709"/>
      </w:pPr>
      <w:r>
        <w:t>Pénzügyi eszközök használata az alacsony karbonkibocsátás érdekében</w:t>
      </w:r>
    </w:p>
    <w:p w:rsidR="005F0324" w:rsidRDefault="005F0324" w:rsidP="00550831">
      <w:pPr>
        <w:numPr>
          <w:ilvl w:val="0"/>
          <w:numId w:val="3"/>
        </w:numPr>
        <w:ind w:left="709"/>
      </w:pPr>
      <w:r>
        <w:t>Fenntartható talajhasználat ösztönzése</w:t>
      </w:r>
      <w:r w:rsidR="00D75D35">
        <w:t xml:space="preserve"> vegyes finanszírozási (</w:t>
      </w:r>
      <w:proofErr w:type="spellStart"/>
      <w:r w:rsidR="00D75D35">
        <w:t>blended</w:t>
      </w:r>
      <w:proofErr w:type="spellEnd"/>
      <w:r w:rsidR="00D75D35">
        <w:t xml:space="preserve"> </w:t>
      </w:r>
      <w:proofErr w:type="spellStart"/>
      <w:r w:rsidR="00D75D35">
        <w:t>finance</w:t>
      </w:r>
      <w:proofErr w:type="spellEnd"/>
      <w:r w:rsidR="00D75D35">
        <w:t>) eszközökkel</w:t>
      </w:r>
    </w:p>
    <w:p w:rsidR="005E1FEE" w:rsidRDefault="005F0324" w:rsidP="005E1FEE">
      <w:pPr>
        <w:numPr>
          <w:ilvl w:val="0"/>
          <w:numId w:val="3"/>
        </w:numPr>
        <w:ind w:left="709"/>
      </w:pPr>
      <w:r>
        <w:t xml:space="preserve">Fenntartható vízgazdálkodás </w:t>
      </w:r>
      <w:r w:rsidR="00D75D35">
        <w:t xml:space="preserve">vizsgálata </w:t>
      </w:r>
      <w:proofErr w:type="spellStart"/>
      <w:r>
        <w:t>bioökonómiai</w:t>
      </w:r>
      <w:proofErr w:type="spellEnd"/>
      <w:r>
        <w:t xml:space="preserve"> megközelítésben</w:t>
      </w:r>
    </w:p>
    <w:p w:rsidR="005E1FEE" w:rsidRDefault="005E1FEE" w:rsidP="005E1FEE"/>
    <w:p w:rsidR="005E1FEE" w:rsidRDefault="003A2599" w:rsidP="005E1FEE">
      <w:r>
        <w:t>Nagyvárad, 202</w:t>
      </w:r>
      <w:r w:rsidR="00126F4A">
        <w:t>4</w:t>
      </w:r>
      <w:r w:rsidR="0024796A">
        <w:t>. november</w:t>
      </w:r>
      <w:r>
        <w:t xml:space="preserve"> </w:t>
      </w:r>
      <w:r w:rsidR="00126F4A">
        <w:t>2</w:t>
      </w:r>
      <w:r w:rsidR="00D75D35">
        <w:t>2</w:t>
      </w:r>
      <w:r w:rsidR="005E1FEE">
        <w:t>.</w:t>
      </w:r>
    </w:p>
    <w:p w:rsidR="005E1FEE" w:rsidRDefault="005E1FEE" w:rsidP="005E1FEE">
      <w:r>
        <w:tab/>
      </w:r>
      <w:r>
        <w:tab/>
      </w:r>
      <w:r>
        <w:tab/>
      </w:r>
      <w:r>
        <w:tab/>
      </w:r>
      <w:r>
        <w:tab/>
        <w:t>dr. Fogarasi József</w:t>
      </w:r>
    </w:p>
    <w:p w:rsidR="00CF2BE0" w:rsidRDefault="005E1FEE">
      <w:r>
        <w:tab/>
      </w:r>
      <w:r>
        <w:tab/>
      </w:r>
      <w:r>
        <w:tab/>
      </w:r>
      <w:r>
        <w:tab/>
      </w:r>
      <w:r>
        <w:tab/>
        <w:t xml:space="preserve">  egyetemi </w:t>
      </w:r>
      <w:r w:rsidR="00DA5BFB">
        <w:t>tanár</w:t>
      </w:r>
    </w:p>
    <w:sectPr w:rsidR="00CF2BE0" w:rsidSect="00593AA3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D4CFF"/>
    <w:multiLevelType w:val="hybridMultilevel"/>
    <w:tmpl w:val="559226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37D56"/>
    <w:multiLevelType w:val="hybridMultilevel"/>
    <w:tmpl w:val="559226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0F0BED"/>
    <w:multiLevelType w:val="hybridMultilevel"/>
    <w:tmpl w:val="1B90C992"/>
    <w:lvl w:ilvl="0" w:tplc="8B02333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BE0"/>
    <w:rsid w:val="00126F4A"/>
    <w:rsid w:val="001312AD"/>
    <w:rsid w:val="00134B95"/>
    <w:rsid w:val="001651DC"/>
    <w:rsid w:val="001A0411"/>
    <w:rsid w:val="002216B5"/>
    <w:rsid w:val="00226BCA"/>
    <w:rsid w:val="0024796A"/>
    <w:rsid w:val="00290D87"/>
    <w:rsid w:val="002A76C9"/>
    <w:rsid w:val="002D7E2F"/>
    <w:rsid w:val="00390A00"/>
    <w:rsid w:val="003A2599"/>
    <w:rsid w:val="003F4B85"/>
    <w:rsid w:val="00444865"/>
    <w:rsid w:val="0048178D"/>
    <w:rsid w:val="00502CF9"/>
    <w:rsid w:val="005418F0"/>
    <w:rsid w:val="00550831"/>
    <w:rsid w:val="005515ED"/>
    <w:rsid w:val="00593AA3"/>
    <w:rsid w:val="005A1081"/>
    <w:rsid w:val="005C4043"/>
    <w:rsid w:val="005E1FEE"/>
    <w:rsid w:val="005E57DB"/>
    <w:rsid w:val="005F0324"/>
    <w:rsid w:val="006206A8"/>
    <w:rsid w:val="00671E36"/>
    <w:rsid w:val="006F3589"/>
    <w:rsid w:val="0070511D"/>
    <w:rsid w:val="00783AFA"/>
    <w:rsid w:val="007A423C"/>
    <w:rsid w:val="00826F86"/>
    <w:rsid w:val="008B72BD"/>
    <w:rsid w:val="00941E1A"/>
    <w:rsid w:val="00953FEC"/>
    <w:rsid w:val="009665A2"/>
    <w:rsid w:val="009F35F1"/>
    <w:rsid w:val="00A30195"/>
    <w:rsid w:val="00A579FA"/>
    <w:rsid w:val="00AC2E96"/>
    <w:rsid w:val="00AE3DD1"/>
    <w:rsid w:val="00B54CB9"/>
    <w:rsid w:val="00C728DD"/>
    <w:rsid w:val="00CC234C"/>
    <w:rsid w:val="00CC41D8"/>
    <w:rsid w:val="00CF2BE0"/>
    <w:rsid w:val="00D75D35"/>
    <w:rsid w:val="00DA5BFB"/>
    <w:rsid w:val="00EA5FD8"/>
    <w:rsid w:val="00ED68BF"/>
    <w:rsid w:val="00EF559C"/>
    <w:rsid w:val="00F41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0F96AA"/>
  <w15:chartTrackingRefBased/>
  <w15:docId w15:val="{EFA67CF6-553B-4AC2-A600-BA4AB444E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rajegyzk">
    <w:name w:val="table of figures"/>
    <w:aliases w:val="Táblázatok"/>
    <w:basedOn w:val="Norml"/>
    <w:next w:val="Norml"/>
    <w:semiHidden/>
    <w:rsid w:val="006206A8"/>
    <w:pPr>
      <w:spacing w:after="140" w:line="280" w:lineRule="atLeast"/>
    </w:pPr>
    <w:rPr>
      <w:sz w:val="22"/>
      <w:szCs w:val="20"/>
      <w:lang w:val="en-US"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346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Pénzügytan (ECTS)</vt:lpstr>
    </vt:vector>
  </TitlesOfParts>
  <Company>AKI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Pénzügytan (ECTS)</dc:title>
  <dc:subject/>
  <dc:creator>AKI</dc:creator>
  <cp:keywords/>
  <dc:description/>
  <cp:lastModifiedBy>Prof. dr. Fogarasi József</cp:lastModifiedBy>
  <cp:revision>5</cp:revision>
  <dcterms:created xsi:type="dcterms:W3CDTF">2024-11-24T12:05:00Z</dcterms:created>
  <dcterms:modified xsi:type="dcterms:W3CDTF">2024-11-24T22:03:00Z</dcterms:modified>
</cp:coreProperties>
</file>